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1D8275" w14:textId="3170357E" w:rsidR="00B526B2" w:rsidRDefault="009A0B66" w:rsidP="009A0B66">
      <w:pPr>
        <w:jc w:val="center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14. Garage Rent Freeze</w:t>
      </w:r>
    </w:p>
    <w:p w14:paraId="38C0ED7A" w14:textId="5C633ED4" w:rsidR="009A0B66" w:rsidRDefault="009A0B66" w:rsidP="009A0B66">
      <w:pPr>
        <w:jc w:val="center"/>
        <w:rPr>
          <w:b/>
          <w:bCs/>
          <w:sz w:val="28"/>
          <w:szCs w:val="28"/>
          <w:u w:val="single"/>
        </w:rPr>
      </w:pPr>
    </w:p>
    <w:p w14:paraId="666E3F3A" w14:textId="42479037" w:rsidR="009A0B66" w:rsidRPr="009A0B66" w:rsidRDefault="009A0B66" w:rsidP="009A0B66">
      <w:pPr>
        <w:rPr>
          <w:sz w:val="24"/>
          <w:szCs w:val="24"/>
        </w:rPr>
      </w:pPr>
      <w:r>
        <w:rPr>
          <w:sz w:val="24"/>
          <w:szCs w:val="24"/>
        </w:rPr>
        <w:t>As the garage ground rents were increased by a high percentage this year, the proposal is to freeze the current ground rent for a five-year period.</w:t>
      </w:r>
    </w:p>
    <w:sectPr w:rsidR="009A0B66" w:rsidRPr="009A0B6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0B66"/>
    <w:rsid w:val="009A0B66"/>
    <w:rsid w:val="00B52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BF0AC2"/>
  <w15:chartTrackingRefBased/>
  <w15:docId w15:val="{C148EB2A-F99A-431C-A2DE-8ABC2706C4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25</Words>
  <Characters>147</Characters>
  <Application>Microsoft Office Word</Application>
  <DocSecurity>0</DocSecurity>
  <Lines>1</Lines>
  <Paragraphs>1</Paragraphs>
  <ScaleCrop>false</ScaleCrop>
  <Company/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Coltman</dc:creator>
  <cp:keywords/>
  <dc:description/>
  <cp:lastModifiedBy>Jane Coltman</cp:lastModifiedBy>
  <cp:revision>1</cp:revision>
  <dcterms:created xsi:type="dcterms:W3CDTF">2023-03-08T20:41:00Z</dcterms:created>
  <dcterms:modified xsi:type="dcterms:W3CDTF">2023-03-08T20:47:00Z</dcterms:modified>
</cp:coreProperties>
</file>